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82E97" w14:textId="22A01AFF" w:rsidR="00292326" w:rsidRPr="00292326" w:rsidRDefault="00292326" w:rsidP="00292326">
      <w:pPr>
        <w:pStyle w:val="Bezodstpw"/>
        <w:spacing w:line="360" w:lineRule="auto"/>
        <w:ind w:firstLine="708"/>
        <w:jc w:val="center"/>
        <w:rPr>
          <w:b/>
          <w:bCs/>
          <w:lang w:val="pl-PL" w:eastAsia="pl-PL"/>
        </w:rPr>
      </w:pPr>
      <w:r w:rsidRPr="00292326">
        <w:rPr>
          <w:b/>
          <w:bCs/>
          <w:lang w:val="pl-PL" w:eastAsia="pl-PL"/>
        </w:rPr>
        <w:t>Proces pielęgnowania pacjenta po transplantacji serca – wstęp</w:t>
      </w:r>
    </w:p>
    <w:p w14:paraId="19A7F01C" w14:textId="77777777" w:rsidR="00292326" w:rsidRDefault="00292326" w:rsidP="00292326">
      <w:pPr>
        <w:pStyle w:val="Bezodstpw"/>
        <w:spacing w:line="360" w:lineRule="auto"/>
        <w:ind w:firstLine="708"/>
        <w:jc w:val="both"/>
        <w:rPr>
          <w:lang w:val="pl-PL" w:eastAsia="pl-PL"/>
        </w:rPr>
      </w:pPr>
    </w:p>
    <w:p w14:paraId="64EB90F2" w14:textId="4063E72B" w:rsidR="00292326" w:rsidRDefault="00292326" w:rsidP="00292326">
      <w:pPr>
        <w:pStyle w:val="Bezodstpw"/>
        <w:spacing w:line="360" w:lineRule="auto"/>
        <w:ind w:firstLine="708"/>
        <w:jc w:val="both"/>
        <w:rPr>
          <w:lang w:val="pl-PL" w:eastAsia="pl-PL"/>
        </w:rPr>
      </w:pPr>
      <w:r>
        <w:rPr>
          <w:lang w:val="pl-PL" w:eastAsia="pl-PL"/>
        </w:rPr>
        <w:t>Choroby układu sercowo-naczyniowego to od lat główna przyczyna zgonów w populacji światowej, która dotyka p</w:t>
      </w:r>
      <w:r w:rsidRPr="00902275">
        <w:rPr>
          <w:lang w:val="pl-PL" w:eastAsia="pl-PL"/>
        </w:rPr>
        <w:t>onad pół miliarda</w:t>
      </w:r>
      <w:r>
        <w:rPr>
          <w:lang w:val="pl-PL" w:eastAsia="pl-PL"/>
        </w:rPr>
        <w:t xml:space="preserve"> osób</w:t>
      </w:r>
      <w:r w:rsidRPr="00902275">
        <w:rPr>
          <w:lang w:val="pl-PL" w:eastAsia="pl-PL"/>
        </w:rPr>
        <w:t xml:space="preserve">, </w:t>
      </w:r>
      <w:r>
        <w:rPr>
          <w:lang w:val="pl-PL" w:eastAsia="pl-PL"/>
        </w:rPr>
        <w:t xml:space="preserve">a w roku 2021 choroby te stanowiły przyczynę </w:t>
      </w:r>
      <w:r w:rsidRPr="00902275">
        <w:rPr>
          <w:lang w:val="pl-PL" w:eastAsia="pl-PL"/>
        </w:rPr>
        <w:t>20,5 mln zgonów</w:t>
      </w:r>
      <w:r>
        <w:rPr>
          <w:lang w:val="pl-PL" w:eastAsia="pl-PL"/>
        </w:rPr>
        <w:t xml:space="preserve"> [1,2]. </w:t>
      </w:r>
    </w:p>
    <w:p w14:paraId="3C247459" w14:textId="77777777" w:rsidR="00292326" w:rsidRDefault="00292326" w:rsidP="00292326">
      <w:pPr>
        <w:pStyle w:val="Bezodstpw"/>
        <w:spacing w:line="360" w:lineRule="auto"/>
        <w:ind w:firstLine="708"/>
        <w:jc w:val="both"/>
        <w:rPr>
          <w:lang w:val="pl-PL" w:eastAsia="pl-PL"/>
        </w:rPr>
      </w:pPr>
      <w:r w:rsidRPr="00D0448C">
        <w:rPr>
          <w:lang w:val="pl-PL" w:eastAsia="pl-PL"/>
        </w:rPr>
        <w:t xml:space="preserve">Niewydolność serca jest </w:t>
      </w:r>
      <w:r>
        <w:rPr>
          <w:lang w:val="pl-PL" w:eastAsia="pl-PL"/>
        </w:rPr>
        <w:t>najczęściej występującą chorobą serca, która</w:t>
      </w:r>
      <w:r w:rsidRPr="00D0448C">
        <w:rPr>
          <w:lang w:val="pl-PL" w:eastAsia="pl-PL"/>
        </w:rPr>
        <w:t xml:space="preserve"> </w:t>
      </w:r>
      <w:r>
        <w:rPr>
          <w:lang w:val="pl-PL" w:eastAsia="pl-PL"/>
        </w:rPr>
        <w:t>dotyka</w:t>
      </w:r>
      <w:r w:rsidRPr="00D0448C">
        <w:rPr>
          <w:lang w:val="pl-PL" w:eastAsia="pl-PL"/>
        </w:rPr>
        <w:t xml:space="preserve"> ponad 26 milionów</w:t>
      </w:r>
      <w:r>
        <w:rPr>
          <w:lang w:val="pl-PL" w:eastAsia="pl-PL"/>
        </w:rPr>
        <w:t xml:space="preserve"> osób. Z</w:t>
      </w:r>
      <w:r w:rsidRPr="00D0448C">
        <w:rPr>
          <w:lang w:val="pl-PL" w:eastAsia="pl-PL"/>
        </w:rPr>
        <w:t>aawansowana niewydolność serca występuje u 1 do 2</w:t>
      </w:r>
      <w:r>
        <w:rPr>
          <w:lang w:val="pl-PL" w:eastAsia="pl-PL"/>
        </w:rPr>
        <w:t> </w:t>
      </w:r>
      <w:r w:rsidRPr="00D0448C">
        <w:rPr>
          <w:lang w:val="pl-PL" w:eastAsia="pl-PL"/>
        </w:rPr>
        <w:t xml:space="preserve">milionów osób na całym świecie, a ryzyko </w:t>
      </w:r>
      <w:r>
        <w:rPr>
          <w:lang w:val="pl-PL" w:eastAsia="pl-PL"/>
        </w:rPr>
        <w:t>zgonu w tej grupie pacjentów</w:t>
      </w:r>
      <w:r w:rsidRPr="00D0448C">
        <w:rPr>
          <w:lang w:val="pl-PL" w:eastAsia="pl-PL"/>
        </w:rPr>
        <w:t xml:space="preserve"> </w:t>
      </w:r>
      <w:r>
        <w:rPr>
          <w:lang w:val="pl-PL" w:eastAsia="pl-PL"/>
        </w:rPr>
        <w:t xml:space="preserve">wynosi </w:t>
      </w:r>
      <w:r w:rsidRPr="00D0448C">
        <w:rPr>
          <w:lang w:val="pl-PL" w:eastAsia="pl-PL"/>
        </w:rPr>
        <w:t>do 75% w ciągu 1 roku</w:t>
      </w:r>
      <w:r>
        <w:rPr>
          <w:lang w:val="pl-PL" w:eastAsia="pl-PL"/>
        </w:rPr>
        <w:t>,</w:t>
      </w:r>
      <w:r w:rsidRPr="00D0448C">
        <w:rPr>
          <w:lang w:val="pl-PL" w:eastAsia="pl-PL"/>
        </w:rPr>
        <w:t xml:space="preserve"> w</w:t>
      </w:r>
      <w:r>
        <w:rPr>
          <w:lang w:val="pl-PL" w:eastAsia="pl-PL"/>
        </w:rPr>
        <w:t> </w:t>
      </w:r>
      <w:r w:rsidRPr="00D0448C">
        <w:rPr>
          <w:lang w:val="pl-PL" w:eastAsia="pl-PL"/>
        </w:rPr>
        <w:t xml:space="preserve">przypadku braku </w:t>
      </w:r>
      <w:r>
        <w:rPr>
          <w:lang w:val="pl-PL" w:eastAsia="pl-PL"/>
        </w:rPr>
        <w:t>wdrożenia właściwego leczenia, w tym</w:t>
      </w:r>
      <w:r w:rsidRPr="00D0448C">
        <w:rPr>
          <w:lang w:val="pl-PL" w:eastAsia="pl-PL"/>
        </w:rPr>
        <w:t xml:space="preserve"> urządzeni</w:t>
      </w:r>
      <w:r>
        <w:rPr>
          <w:lang w:val="pl-PL" w:eastAsia="pl-PL"/>
        </w:rPr>
        <w:t>a</w:t>
      </w:r>
      <w:r w:rsidRPr="00D0448C">
        <w:rPr>
          <w:lang w:val="pl-PL" w:eastAsia="pl-PL"/>
        </w:rPr>
        <w:t xml:space="preserve"> wspomagające</w:t>
      </w:r>
      <w:r>
        <w:rPr>
          <w:lang w:val="pl-PL" w:eastAsia="pl-PL"/>
        </w:rPr>
        <w:t>go pracę serca lub</w:t>
      </w:r>
      <w:r w:rsidRPr="00D0448C">
        <w:rPr>
          <w:lang w:val="pl-PL" w:eastAsia="pl-PL"/>
        </w:rPr>
        <w:t xml:space="preserve"> przeszczep</w:t>
      </w:r>
      <w:r>
        <w:rPr>
          <w:lang w:val="pl-PL" w:eastAsia="pl-PL"/>
        </w:rPr>
        <w:t>u</w:t>
      </w:r>
      <w:r w:rsidRPr="00D0448C">
        <w:rPr>
          <w:lang w:val="pl-PL" w:eastAsia="pl-PL"/>
        </w:rPr>
        <w:t xml:space="preserve"> serca. Przeszczep serca pozostaje złotym standardem leczenia </w:t>
      </w:r>
      <w:r>
        <w:rPr>
          <w:lang w:val="pl-PL" w:eastAsia="pl-PL"/>
        </w:rPr>
        <w:t xml:space="preserve">tej grupy pacjentów. </w:t>
      </w:r>
      <w:r w:rsidRPr="00D0448C">
        <w:rPr>
          <w:lang w:val="pl-PL" w:eastAsia="pl-PL"/>
        </w:rPr>
        <w:t xml:space="preserve">Wraz z rozwojem wyspecjalizowanych ośrodków leczenia zaawansowanej niewydolności serca, liczba pacjentów uznawanych za kandydatów do przeszczepu przewyższa obecnie </w:t>
      </w:r>
      <w:r>
        <w:rPr>
          <w:lang w:val="pl-PL" w:eastAsia="pl-PL"/>
        </w:rPr>
        <w:t>liczbę dawców narządu</w:t>
      </w:r>
      <w:r w:rsidRPr="00D0448C">
        <w:rPr>
          <w:lang w:val="pl-PL" w:eastAsia="pl-PL"/>
        </w:rPr>
        <w:t xml:space="preserve"> (około 5000 rocznie)</w:t>
      </w:r>
      <w:r>
        <w:rPr>
          <w:lang w:val="pl-PL" w:eastAsia="pl-PL"/>
        </w:rPr>
        <w:t xml:space="preserve"> [3]</w:t>
      </w:r>
      <w:r w:rsidRPr="00D0448C">
        <w:rPr>
          <w:lang w:val="pl-PL" w:eastAsia="pl-PL"/>
        </w:rPr>
        <w:t>.</w:t>
      </w:r>
    </w:p>
    <w:p w14:paraId="5D904B67" w14:textId="77777777" w:rsidR="00292326" w:rsidRDefault="00292326" w:rsidP="00292326">
      <w:pPr>
        <w:pStyle w:val="Bezodstpw"/>
        <w:spacing w:line="360" w:lineRule="auto"/>
        <w:ind w:firstLine="708"/>
        <w:jc w:val="both"/>
        <w:rPr>
          <w:lang w:val="pl-PL" w:eastAsia="pl-PL"/>
        </w:rPr>
      </w:pPr>
      <w:r>
        <w:rPr>
          <w:lang w:val="pl-PL" w:eastAsia="pl-PL"/>
        </w:rPr>
        <w:t>Pielęgniarka odgrywa kluczową rolę w opiece nad pacjentem zakwalifikowanym do przeszczepu serca, zarówno w fazie przedoperacyjnej, śródoperacyjnej oraz pooperacyjnej [4].</w:t>
      </w:r>
    </w:p>
    <w:p w14:paraId="03A99CCB" w14:textId="77777777" w:rsidR="00292326" w:rsidRDefault="00292326" w:rsidP="00292326">
      <w:pPr>
        <w:pStyle w:val="Bezodstpw"/>
        <w:spacing w:line="360" w:lineRule="auto"/>
        <w:ind w:firstLine="708"/>
        <w:jc w:val="both"/>
        <w:rPr>
          <w:lang w:val="pl-PL" w:eastAsia="pl-PL"/>
        </w:rPr>
      </w:pPr>
      <w:r>
        <w:rPr>
          <w:lang w:val="pl-PL" w:eastAsia="pl-PL"/>
        </w:rPr>
        <w:t xml:space="preserve">Ze względu na istotne znaczenie kliniczne wyżej opisanego tematu, celem niniejszej pracy licencjackiej jest przedstawienie procesu opieki pielęgniarskiej nad pacjentem po transplantacji serca. </w:t>
      </w:r>
    </w:p>
    <w:p w14:paraId="1CF0BA37" w14:textId="77777777" w:rsidR="00292326" w:rsidRDefault="00292326" w:rsidP="00292326">
      <w:pPr>
        <w:pStyle w:val="Bezodstpw"/>
        <w:spacing w:line="360" w:lineRule="auto"/>
        <w:jc w:val="both"/>
        <w:rPr>
          <w:lang w:val="pl-PL" w:eastAsia="pl-PL"/>
        </w:rPr>
      </w:pPr>
      <w:r>
        <w:rPr>
          <w:lang w:val="pl-PL" w:eastAsia="pl-PL"/>
        </w:rPr>
        <w:tab/>
        <w:t xml:space="preserve">W rozdziale I przedstawiono przegląd najnowszej literatury przedmiotu na temat chorób serca, w tym definicji, epidemiologii, czynników ryzyka, objawów, metod diagnostycznych oraz metod leczenia chorób serca. Dokonano również szerszej charakterystyki zagadnienia transplantacji serca. Ponadto, rozdział zawiera omówienie udziału pielęgniarki w opiece nad pacjentem po przeszczepieniu serca. </w:t>
      </w:r>
    </w:p>
    <w:p w14:paraId="5A2498BC" w14:textId="77777777" w:rsidR="00292326" w:rsidRDefault="00292326" w:rsidP="00292326">
      <w:pPr>
        <w:pStyle w:val="Bezodstpw"/>
        <w:spacing w:line="360" w:lineRule="auto"/>
        <w:jc w:val="both"/>
        <w:rPr>
          <w:lang w:val="pl-PL" w:eastAsia="pl-PL"/>
        </w:rPr>
      </w:pPr>
      <w:r>
        <w:rPr>
          <w:lang w:val="pl-PL" w:eastAsia="pl-PL"/>
        </w:rPr>
        <w:tab/>
        <w:t>Kolejny rozdział przedstawia założenia metodologiczne pracy, w tym jej cel, problemy badawcze, materiał i metody, techniki i narzędzia badawcze oraz procedurę przebiegu badań własnych.</w:t>
      </w:r>
    </w:p>
    <w:p w14:paraId="49044C72" w14:textId="77777777" w:rsidR="00292326" w:rsidRDefault="00292326" w:rsidP="00292326">
      <w:pPr>
        <w:pStyle w:val="Bezodstpw"/>
        <w:spacing w:line="360" w:lineRule="auto"/>
        <w:jc w:val="both"/>
        <w:rPr>
          <w:lang w:val="pl-PL" w:eastAsia="pl-PL"/>
        </w:rPr>
      </w:pPr>
      <w:r>
        <w:rPr>
          <w:lang w:val="pl-PL" w:eastAsia="pl-PL"/>
        </w:rPr>
        <w:tab/>
        <w:t>Rozdział III to część badawcza, w której zaprezentowano opis przypadku pacjenta oraz przedstawiono V-etapowy proces opieki pielęgniarskiej nad pacjentem po transplantacji serca.</w:t>
      </w:r>
    </w:p>
    <w:p w14:paraId="44F59DAF" w14:textId="77777777" w:rsidR="00292326" w:rsidRDefault="00292326" w:rsidP="00292326">
      <w:pPr>
        <w:pStyle w:val="Bezodstpw"/>
        <w:spacing w:line="360" w:lineRule="auto"/>
        <w:jc w:val="both"/>
        <w:rPr>
          <w:lang w:val="pl-PL" w:eastAsia="pl-PL"/>
        </w:rPr>
      </w:pPr>
      <w:r>
        <w:rPr>
          <w:lang w:val="pl-PL" w:eastAsia="pl-PL"/>
        </w:rPr>
        <w:tab/>
        <w:t>W dalszej części zawarto wnioski i podsumowanie badań własnych. Na końcu pracy umieszczono streszczenie oraz wykazy tabel i piśmiennictwa.</w:t>
      </w:r>
    </w:p>
    <w:p w14:paraId="157D19D1" w14:textId="77777777" w:rsidR="006100DD" w:rsidRDefault="006100DD"/>
    <w:sectPr w:rsidR="00610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26"/>
    <w:rsid w:val="00292326"/>
    <w:rsid w:val="00396FB9"/>
    <w:rsid w:val="003A001E"/>
    <w:rsid w:val="003D565C"/>
    <w:rsid w:val="00431EE9"/>
    <w:rsid w:val="005C0ACF"/>
    <w:rsid w:val="006100DD"/>
    <w:rsid w:val="00D6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55AC8"/>
  <w15:chartTrackingRefBased/>
  <w15:docId w15:val="{2D33588C-8928-4E73-96D9-5F238A1CD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923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23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23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23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23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23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23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23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23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23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23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23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23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23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23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23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23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23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23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923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23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923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23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923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23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923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23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23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2326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2923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Monika Bukiewicz</cp:lastModifiedBy>
  <cp:revision>2</cp:revision>
  <dcterms:created xsi:type="dcterms:W3CDTF">2025-08-28T09:57:00Z</dcterms:created>
  <dcterms:modified xsi:type="dcterms:W3CDTF">2025-08-28T09:57:00Z</dcterms:modified>
</cp:coreProperties>
</file>